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51F4D" w14:textId="77777777" w:rsidR="006401F1" w:rsidRDefault="006401F1" w:rsidP="006401F1">
      <w:pPr>
        <w:jc w:val="both"/>
        <w:rPr>
          <w:rFonts w:ascii="Calibri" w:hAnsi="Calibri" w:cs="Calibri"/>
          <w:color w:val="000000"/>
          <w:sz w:val="21"/>
          <w:szCs w:val="21"/>
        </w:rPr>
      </w:pPr>
      <w:r>
        <w:rPr>
          <w:noProof/>
        </w:rPr>
        <mc:AlternateContent>
          <mc:Choice Requires="wps">
            <w:drawing>
              <wp:anchor distT="0" distB="0" distL="114300" distR="114300" simplePos="0" relativeHeight="251658240" behindDoc="0" locked="0" layoutInCell="1" allowOverlap="1" wp14:anchorId="1DEC67EB" wp14:editId="115B5FAA">
                <wp:simplePos x="0" y="0"/>
                <wp:positionH relativeFrom="page">
                  <wp:posOffset>4361815</wp:posOffset>
                </wp:positionH>
                <wp:positionV relativeFrom="paragraph">
                  <wp:posOffset>0</wp:posOffset>
                </wp:positionV>
                <wp:extent cx="2809875" cy="384175"/>
                <wp:effectExtent l="0" t="0" r="9525" b="15875"/>
                <wp:wrapTight wrapText="bothSides">
                  <wp:wrapPolygon edited="0">
                    <wp:start x="0" y="0"/>
                    <wp:lineTo x="0" y="21421"/>
                    <wp:lineTo x="21527" y="21421"/>
                    <wp:lineTo x="21527"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84175"/>
                        </a:xfrm>
                        <a:prstGeom prst="rect">
                          <a:avLst/>
                        </a:prstGeom>
                        <a:noFill/>
                        <a:ln>
                          <a:noFill/>
                        </a:ln>
                      </wps:spPr>
                      <wps:txbx>
                        <w:txbxContent>
                          <w:p w14:paraId="4C61ECB4" w14:textId="77777777" w:rsidR="006401F1" w:rsidRDefault="006401F1" w:rsidP="006401F1">
                            <w:pPr>
                              <w:pStyle w:val="ConsultantName"/>
                            </w:pPr>
                            <w:r>
                              <w:t xml:space="preserve">Gary Hummel CISSP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C67EB" id="_x0000_t202" coordsize="21600,21600" o:spt="202" path="m,l,21600r21600,l21600,xe">
                <v:stroke joinstyle="miter"/>
                <v:path gradientshapeok="t" o:connecttype="rect"/>
              </v:shapetype>
              <v:shape id="Text Box 4" o:spid="_x0000_s1026" type="#_x0000_t202" style="position:absolute;left:0;text-align:left;margin-left:343.45pt;margin-top:0;width:221.25pt;height:3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" filled="f" stroked="f">
                <v:textbox inset="0,0,0,0">
                  <w:txbxContent>
                    <w:p w14:paraId="4C61ECB4" w14:textId="77777777" w:rsidR="006401F1" w:rsidRDefault="006401F1" w:rsidP="006401F1">
                      <w:pPr>
                        <w:pStyle w:val="ConsultantName"/>
                      </w:pPr>
                      <w:r>
                        <w:t xml:space="preserve">Gary Hummel CISSP </w:t>
                      </w:r>
                    </w:p>
                  </w:txbxContent>
                </v:textbox>
                <w10:wrap type="tight" anchorx="page"/>
              </v:shape>
            </w:pict>
          </mc:Fallback>
        </mc:AlternateContent>
      </w:r>
      <w:r>
        <w:rPr>
          <w:noProof/>
        </w:rPr>
        <w:drawing>
          <wp:anchor distT="0" distB="0" distL="114300" distR="114300" simplePos="0" relativeHeight="251659264" behindDoc="0" locked="0" layoutInCell="1" allowOverlap="1" wp14:anchorId="7971C68F" wp14:editId="1CDB58EF">
            <wp:simplePos x="0" y="0"/>
            <wp:positionH relativeFrom="column">
              <wp:posOffset>0</wp:posOffset>
            </wp:positionH>
            <wp:positionV relativeFrom="paragraph">
              <wp:posOffset>-297815</wp:posOffset>
            </wp:positionV>
            <wp:extent cx="2190750" cy="733425"/>
            <wp:effectExtent l="0" t="0" r="0" b="9525"/>
            <wp:wrapNone/>
            <wp:docPr id="1" name="Picture 1" descr="::Desktop:current projects:loop templates:art:TEKsystemsLogo_FIN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urrent projects:loop templates:art:TEKsystemsLogo_FINAL.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733425"/>
                    </a:xfrm>
                    <a:prstGeom prst="rect">
                      <a:avLst/>
                    </a:prstGeom>
                    <a:noFill/>
                  </pic:spPr>
                </pic:pic>
              </a:graphicData>
            </a:graphic>
            <wp14:sizeRelH relativeFrom="page">
              <wp14:pctWidth>0</wp14:pctWidth>
            </wp14:sizeRelH>
            <wp14:sizeRelV relativeFrom="page">
              <wp14:pctHeight>0</wp14:pctHeight>
            </wp14:sizeRelV>
          </wp:anchor>
        </w:drawing>
      </w:r>
    </w:p>
    <w:p w14:paraId="5FCEC3BB" w14:textId="77777777" w:rsidR="006401F1" w:rsidRDefault="006401F1" w:rsidP="006401F1">
      <w:pPr>
        <w:jc w:val="both"/>
        <w:rPr>
          <w:rFonts w:ascii="Calibri" w:hAnsi="Calibri" w:cs="Calibri"/>
          <w:color w:val="000000"/>
          <w:sz w:val="21"/>
          <w:szCs w:val="21"/>
        </w:rPr>
      </w:pPr>
    </w:p>
    <w:p w14:paraId="1A37D964" w14:textId="77777777" w:rsidR="006401F1" w:rsidRDefault="006401F1" w:rsidP="006401F1">
      <w:pPr>
        <w:jc w:val="both"/>
        <w:rPr>
          <w:rFonts w:ascii="Calibri" w:hAnsi="Calibri" w:cs="Calibri"/>
          <w:color w:val="000000"/>
          <w:sz w:val="21"/>
          <w:szCs w:val="21"/>
        </w:rPr>
      </w:pPr>
    </w:p>
    <w:p w14:paraId="6B9B9FDA" w14:textId="77777777" w:rsidR="006401F1" w:rsidRDefault="006401F1" w:rsidP="006401F1">
      <w:pPr>
        <w:shd w:val="clear" w:color="auto" w:fill="F2F2F2"/>
        <w:tabs>
          <w:tab w:val="left" w:pos="600"/>
          <w:tab w:val="left" w:pos="2115"/>
          <w:tab w:val="center" w:pos="5040"/>
        </w:tabs>
        <w:jc w:val="center"/>
        <w:rPr>
          <w:rFonts w:ascii="Calibri" w:hAnsi="Calibri" w:cs="Calibri"/>
          <w:b/>
          <w:smallCaps/>
          <w:color w:val="1F497D"/>
          <w:sz w:val="36"/>
          <w:szCs w:val="28"/>
        </w:rPr>
      </w:pPr>
      <w:r>
        <w:rPr>
          <w:rFonts w:ascii="Calibri" w:hAnsi="Calibri" w:cs="Calibri"/>
          <w:b/>
          <w:smallCaps/>
          <w:color w:val="1F497D"/>
          <w:sz w:val="36"/>
          <w:szCs w:val="28"/>
        </w:rPr>
        <w:t>Information Security Leader</w:t>
      </w:r>
    </w:p>
    <w:p w14:paraId="4C5055D2" w14:textId="77777777" w:rsidR="006401F1" w:rsidRDefault="006401F1" w:rsidP="006401F1">
      <w:pPr>
        <w:shd w:val="clear" w:color="auto" w:fill="F2F2F2"/>
        <w:tabs>
          <w:tab w:val="left" w:pos="2115"/>
        </w:tabs>
        <w:spacing w:before="60"/>
        <w:jc w:val="center"/>
        <w:rPr>
          <w:rFonts w:ascii="Calibri" w:hAnsi="Calibri" w:cs="Calibri"/>
          <w:b/>
          <w:bCs/>
          <w:i/>
          <w:color w:val="1F497D"/>
          <w:sz w:val="24"/>
        </w:rPr>
      </w:pPr>
      <w:r>
        <w:rPr>
          <w:rFonts w:ascii="Calibri" w:hAnsi="Calibri" w:cs="Calibri"/>
          <w:b/>
          <w:bCs/>
          <w:i/>
          <w:color w:val="1F497D"/>
          <w:sz w:val="24"/>
        </w:rPr>
        <w:t xml:space="preserve">Develop Strategies that Mature Comprehensive Information Security </w:t>
      </w:r>
    </w:p>
    <w:p w14:paraId="40F93B38" w14:textId="77777777" w:rsidR="006401F1" w:rsidRDefault="006401F1" w:rsidP="006401F1">
      <w:pPr>
        <w:jc w:val="both"/>
        <w:rPr>
          <w:rFonts w:ascii="Calibri" w:hAnsi="Calibri" w:cs="Calibri"/>
          <w:color w:val="000000"/>
          <w:sz w:val="21"/>
          <w:szCs w:val="21"/>
        </w:rPr>
      </w:pPr>
    </w:p>
    <w:p w14:paraId="3461BCB2" w14:textId="77777777" w:rsidR="006401F1" w:rsidRDefault="006401F1" w:rsidP="006401F1">
      <w:pPr>
        <w:jc w:val="both"/>
        <w:rPr>
          <w:rFonts w:ascii="Calibri" w:eastAsia="Arial" w:hAnsi="Calibri" w:cs="Calibri"/>
          <w:color w:val="000000"/>
          <w:sz w:val="21"/>
          <w:szCs w:val="21"/>
        </w:rPr>
      </w:pPr>
      <w:r>
        <w:rPr>
          <w:rFonts w:ascii="Calibri" w:hAnsi="Calibri" w:cs="Calibri"/>
          <w:color w:val="000000"/>
          <w:sz w:val="21"/>
          <w:szCs w:val="21"/>
        </w:rPr>
        <w:t xml:space="preserve">Dedicated, forward-thinking Security expert who implements comprehensive programs in government, healthcare, and financial environments to constantly evolve and mitigate risk for current threats. Educate and train staff, heightening awareness and strengthening the first line of defense. Promote communication among all levels of organizations, gaining security commitment that protects assets and provides safe work environments. Approachable and ethical leader, supporting positive and collaborative team culture. </w:t>
      </w:r>
    </w:p>
    <w:p w14:paraId="2490BAFA" w14:textId="77777777" w:rsidR="006401F1" w:rsidRDefault="006401F1" w:rsidP="006401F1">
      <w:pPr>
        <w:spacing w:before="120"/>
        <w:jc w:val="both"/>
        <w:rPr>
          <w:rFonts w:ascii="Calibri" w:eastAsia="Arial" w:hAnsi="Calibri" w:cs="Calibri"/>
          <w:color w:val="000000"/>
          <w:sz w:val="21"/>
          <w:szCs w:val="21"/>
        </w:rPr>
      </w:pPr>
      <w:r>
        <w:rPr>
          <w:rFonts w:ascii="Calibri" w:eastAsia="Arial" w:hAnsi="Calibri" w:cs="Calibri"/>
          <w:color w:val="000000"/>
          <w:sz w:val="21"/>
          <w:szCs w:val="21"/>
        </w:rPr>
        <w:t xml:space="preserve">Areas of expertise include: </w:t>
      </w:r>
    </w:p>
    <w:p w14:paraId="5F61D924" w14:textId="77777777" w:rsidR="006401F1" w:rsidRDefault="006401F1" w:rsidP="006401F1">
      <w:pPr>
        <w:spacing w:before="60"/>
        <w:jc w:val="center"/>
        <w:rPr>
          <w:rFonts w:ascii="Calibri" w:eastAsia="Arial" w:hAnsi="Calibri" w:cs="Calibri"/>
          <w:b/>
          <w:bCs/>
          <w:color w:val="000000"/>
          <w:sz w:val="21"/>
          <w:szCs w:val="21"/>
        </w:rPr>
      </w:pPr>
      <w:r>
        <w:rPr>
          <w:rFonts w:ascii="Calibri" w:eastAsia="Arial" w:hAnsi="Calibri" w:cs="Calibri"/>
          <w:b/>
          <w:bCs/>
          <w:color w:val="000000"/>
          <w:sz w:val="21"/>
          <w:szCs w:val="21"/>
        </w:rPr>
        <w:t>Alignment of Information Security Programs to NIST Framework</w:t>
      </w:r>
    </w:p>
    <w:p w14:paraId="47D42F7E" w14:textId="77777777" w:rsidR="006401F1" w:rsidRDefault="006401F1" w:rsidP="006401F1">
      <w:pPr>
        <w:spacing w:before="60"/>
        <w:jc w:val="center"/>
        <w:rPr>
          <w:rFonts w:ascii="Calibri" w:eastAsia="Arial" w:hAnsi="Calibri" w:cs="Calibri"/>
          <w:b/>
          <w:bCs/>
          <w:color w:val="000000"/>
          <w:sz w:val="21"/>
          <w:szCs w:val="21"/>
        </w:rPr>
      </w:pPr>
      <w:r>
        <w:rPr>
          <w:rFonts w:ascii="Calibri" w:eastAsia="Arial" w:hAnsi="Calibri" w:cs="Calibri"/>
          <w:b/>
          <w:bCs/>
          <w:color w:val="000000"/>
          <w:sz w:val="21"/>
          <w:szCs w:val="21"/>
        </w:rPr>
        <w:t>Information Security Governance &amp; Risk Management</w:t>
      </w:r>
    </w:p>
    <w:p w14:paraId="322EC074" w14:textId="77777777" w:rsidR="006401F1" w:rsidRDefault="006401F1" w:rsidP="006401F1">
      <w:pPr>
        <w:spacing w:before="60"/>
        <w:jc w:val="center"/>
        <w:rPr>
          <w:rFonts w:ascii="Calibri" w:eastAsia="Arial" w:hAnsi="Calibri" w:cs="Calibri"/>
          <w:b/>
          <w:bCs/>
          <w:color w:val="000000"/>
          <w:sz w:val="21"/>
          <w:szCs w:val="21"/>
        </w:rPr>
      </w:pPr>
      <w:r>
        <w:rPr>
          <w:rFonts w:ascii="Calibri" w:eastAsia="Arial" w:hAnsi="Calibri" w:cs="Calibri"/>
          <w:b/>
          <w:bCs/>
          <w:color w:val="000000"/>
          <w:sz w:val="21"/>
          <w:szCs w:val="21"/>
        </w:rPr>
        <w:t>| Vulnerability Assessment</w:t>
      </w:r>
    </w:p>
    <w:p w14:paraId="4699E726" w14:textId="77777777" w:rsidR="006401F1" w:rsidRDefault="006401F1" w:rsidP="006401F1">
      <w:pPr>
        <w:jc w:val="both"/>
        <w:rPr>
          <w:rFonts w:ascii="Calibri" w:eastAsia="Arial" w:hAnsi="Calibri" w:cs="Calibri"/>
          <w:sz w:val="21"/>
          <w:szCs w:val="21"/>
        </w:rPr>
      </w:pPr>
    </w:p>
    <w:p w14:paraId="194581D0" w14:textId="77777777" w:rsidR="006401F1" w:rsidRDefault="006401F1" w:rsidP="006401F1">
      <w:pPr>
        <w:jc w:val="center"/>
        <w:rPr>
          <w:rFonts w:ascii="Calibri" w:eastAsia="Arial" w:hAnsi="Calibri" w:cs="Calibri"/>
          <w:b/>
          <w:bCs/>
          <w:caps/>
          <w:sz w:val="26"/>
          <w:szCs w:val="26"/>
        </w:rPr>
      </w:pPr>
      <w:r>
        <w:rPr>
          <w:rFonts w:ascii="Calibri" w:eastAsia="Arial" w:hAnsi="Calibri" w:cs="Calibri"/>
          <w:b/>
          <w:bCs/>
          <w:caps/>
          <w:sz w:val="26"/>
          <w:szCs w:val="26"/>
        </w:rPr>
        <w:t>PROFESSIONAL EXPERIENCE</w:t>
      </w:r>
    </w:p>
    <w:p w14:paraId="1A91B659" w14:textId="77777777" w:rsidR="006401F1" w:rsidRDefault="006401F1" w:rsidP="006401F1">
      <w:pPr>
        <w:tabs>
          <w:tab w:val="right" w:pos="10065"/>
        </w:tabs>
        <w:spacing w:before="120"/>
        <w:jc w:val="both"/>
        <w:rPr>
          <w:rFonts w:ascii="Calibri" w:eastAsia="Arial" w:hAnsi="Calibri" w:cs="Calibri"/>
          <w:b/>
          <w:bCs/>
          <w:color w:val="1F497D"/>
          <w:sz w:val="21"/>
          <w:szCs w:val="21"/>
        </w:rPr>
      </w:pPr>
    </w:p>
    <w:p w14:paraId="630D2722" w14:textId="1CB83B2A" w:rsidR="006401F1" w:rsidRDefault="006401F1" w:rsidP="006401F1">
      <w:pPr>
        <w:tabs>
          <w:tab w:val="right" w:pos="10065"/>
        </w:tabs>
        <w:spacing w:before="120"/>
        <w:jc w:val="both"/>
        <w:rPr>
          <w:rFonts w:ascii="Calibri" w:eastAsia="Arial" w:hAnsi="Calibri" w:cs="Calibri"/>
          <w:b/>
          <w:bCs/>
          <w:sz w:val="21"/>
          <w:szCs w:val="21"/>
        </w:rPr>
      </w:pPr>
      <w:r>
        <w:rPr>
          <w:rFonts w:ascii="Calibri" w:eastAsia="Arial" w:hAnsi="Calibri" w:cs="Calibri"/>
          <w:b/>
          <w:bCs/>
          <w:color w:val="1F497D"/>
          <w:sz w:val="21"/>
          <w:szCs w:val="21"/>
        </w:rPr>
        <w:t>WELLS FARGO</w:t>
      </w:r>
      <w:r>
        <w:rPr>
          <w:rFonts w:ascii="Calibri" w:eastAsia="Arial" w:hAnsi="Calibri" w:cs="Calibri"/>
          <w:sz w:val="21"/>
          <w:szCs w:val="21"/>
        </w:rPr>
        <w:tab/>
      </w:r>
      <w:r>
        <w:rPr>
          <w:rFonts w:ascii="Calibri" w:eastAsia="Arial" w:hAnsi="Calibri" w:cs="Calibri"/>
          <w:b/>
          <w:bCs/>
          <w:sz w:val="21"/>
          <w:szCs w:val="21"/>
        </w:rPr>
        <w:t>2020 – Present</w:t>
      </w:r>
    </w:p>
    <w:p w14:paraId="0AA3230A" w14:textId="77777777" w:rsidR="006401F1" w:rsidRDefault="006401F1" w:rsidP="006401F1">
      <w:pPr>
        <w:spacing w:before="120"/>
        <w:jc w:val="both"/>
        <w:rPr>
          <w:rFonts w:ascii="Calibri" w:eastAsia="Arial" w:hAnsi="Calibri" w:cs="Calibri"/>
          <w:b/>
          <w:bCs/>
          <w:caps/>
          <w:sz w:val="21"/>
          <w:szCs w:val="21"/>
        </w:rPr>
      </w:pPr>
      <w:r>
        <w:rPr>
          <w:rFonts w:ascii="Calibri" w:hAnsi="Calibri" w:cs="Calibri"/>
          <w:b/>
          <w:bCs/>
          <w:sz w:val="21"/>
          <w:szCs w:val="21"/>
        </w:rPr>
        <w:t>Information Security Risk Consultant</w:t>
      </w:r>
    </w:p>
    <w:p w14:paraId="2F83E863" w14:textId="77777777" w:rsidR="006401F1" w:rsidRDefault="006401F1" w:rsidP="006401F1">
      <w:pPr>
        <w:tabs>
          <w:tab w:val="right" w:pos="10065"/>
        </w:tabs>
        <w:jc w:val="both"/>
        <w:rPr>
          <w:rFonts w:ascii="Calibri" w:hAnsi="Calibri" w:cs="Calibri"/>
          <w:color w:val="000000"/>
          <w:sz w:val="21"/>
          <w:szCs w:val="21"/>
        </w:rPr>
      </w:pPr>
      <w:r>
        <w:rPr>
          <w:rFonts w:ascii="Calibri" w:hAnsi="Calibri" w:cs="Calibri"/>
          <w:color w:val="000000"/>
          <w:sz w:val="21"/>
          <w:szCs w:val="21"/>
        </w:rPr>
        <w:t>Completing security plans for assessments (both net new and annual) within the Security Planning &amp; Assessment of Risks/Controls (</w:t>
      </w:r>
      <w:proofErr w:type="spellStart"/>
      <w:r>
        <w:rPr>
          <w:rFonts w:ascii="Calibri" w:hAnsi="Calibri" w:cs="Calibri"/>
          <w:color w:val="000000"/>
          <w:sz w:val="21"/>
          <w:szCs w:val="21"/>
        </w:rPr>
        <w:t>sparc</w:t>
      </w:r>
      <w:proofErr w:type="spellEnd"/>
      <w:r>
        <w:rPr>
          <w:rFonts w:ascii="Calibri" w:hAnsi="Calibri" w:cs="Calibri"/>
          <w:color w:val="000000"/>
          <w:sz w:val="21"/>
          <w:szCs w:val="21"/>
        </w:rPr>
        <w:t>) platform.</w:t>
      </w:r>
    </w:p>
    <w:p w14:paraId="7276E8D1" w14:textId="77777777" w:rsidR="006401F1" w:rsidRDefault="006401F1" w:rsidP="006401F1">
      <w:pPr>
        <w:numPr>
          <w:ilvl w:val="0"/>
          <w:numId w:val="2"/>
        </w:numPr>
        <w:spacing w:before="60"/>
        <w:jc w:val="both"/>
        <w:rPr>
          <w:rFonts w:ascii="Calibri" w:hAnsi="Calibri" w:cs="Calibri"/>
          <w:sz w:val="21"/>
          <w:szCs w:val="21"/>
        </w:rPr>
      </w:pPr>
      <w:r>
        <w:rPr>
          <w:rFonts w:ascii="Calibri" w:hAnsi="Calibri" w:cs="Calibri"/>
          <w:sz w:val="21"/>
          <w:szCs w:val="21"/>
        </w:rPr>
        <w:t>Working with multiple lines of business subject matter experts through the discovery process to collect pertinent data and perform assessments.  Upon completion, reviews and results are documented, appropriate actions are taken and approved.</w:t>
      </w:r>
    </w:p>
    <w:p w14:paraId="56CE855F" w14:textId="62C274ED" w:rsidR="006401F1" w:rsidRDefault="006401F1" w:rsidP="006401F1">
      <w:pPr>
        <w:tabs>
          <w:tab w:val="right" w:pos="10065"/>
        </w:tabs>
        <w:spacing w:before="120"/>
        <w:jc w:val="both"/>
        <w:rPr>
          <w:rFonts w:ascii="Calibri" w:eastAsia="Arial" w:hAnsi="Calibri" w:cs="Calibri"/>
          <w:b/>
          <w:bCs/>
          <w:sz w:val="21"/>
          <w:szCs w:val="21"/>
        </w:rPr>
      </w:pPr>
      <w:r>
        <w:rPr>
          <w:rFonts w:ascii="Calibri" w:eastAsia="Arial" w:hAnsi="Calibri" w:cs="Calibri"/>
          <w:b/>
          <w:bCs/>
          <w:color w:val="1F497D"/>
          <w:sz w:val="21"/>
          <w:szCs w:val="21"/>
        </w:rPr>
        <w:t>Bank of the West</w:t>
      </w:r>
      <w:r>
        <w:rPr>
          <w:rFonts w:ascii="Calibri" w:eastAsia="Arial" w:hAnsi="Calibri" w:cs="Calibri"/>
          <w:sz w:val="21"/>
          <w:szCs w:val="21"/>
        </w:rPr>
        <w:tab/>
      </w:r>
      <w:r>
        <w:rPr>
          <w:rFonts w:ascii="Calibri" w:eastAsia="Arial" w:hAnsi="Calibri" w:cs="Calibri"/>
          <w:b/>
          <w:bCs/>
          <w:sz w:val="21"/>
          <w:szCs w:val="21"/>
        </w:rPr>
        <w:t>2019 – 2019</w:t>
      </w:r>
    </w:p>
    <w:p w14:paraId="4BDF79A2" w14:textId="77777777" w:rsidR="006401F1" w:rsidRDefault="006401F1" w:rsidP="006401F1">
      <w:pPr>
        <w:spacing w:before="120"/>
        <w:jc w:val="both"/>
        <w:rPr>
          <w:rFonts w:ascii="Calibri" w:eastAsia="Arial" w:hAnsi="Calibri" w:cs="Calibri"/>
          <w:b/>
          <w:bCs/>
          <w:caps/>
          <w:sz w:val="21"/>
          <w:szCs w:val="21"/>
        </w:rPr>
      </w:pPr>
      <w:r>
        <w:rPr>
          <w:rFonts w:ascii="Calibri" w:hAnsi="Calibri" w:cs="Calibri"/>
          <w:b/>
          <w:bCs/>
          <w:sz w:val="21"/>
          <w:szCs w:val="21"/>
        </w:rPr>
        <w:t>Security Compliance Consultant</w:t>
      </w:r>
    </w:p>
    <w:p w14:paraId="574A19CF" w14:textId="77777777" w:rsidR="006401F1" w:rsidRDefault="006401F1" w:rsidP="006401F1">
      <w:pPr>
        <w:jc w:val="both"/>
        <w:rPr>
          <w:rFonts w:ascii="Calibri" w:hAnsi="Calibri" w:cs="Calibri"/>
          <w:color w:val="000000"/>
          <w:sz w:val="21"/>
          <w:szCs w:val="21"/>
        </w:rPr>
      </w:pPr>
      <w:r>
        <w:rPr>
          <w:rFonts w:ascii="Calibri" w:hAnsi="Calibri" w:cs="Calibri"/>
          <w:color w:val="000000"/>
          <w:sz w:val="21"/>
          <w:szCs w:val="21"/>
        </w:rPr>
        <w:t xml:space="preserve">Created policy alignment response (utilizing BNP Paribas requirements) compilation to assist the organization in becoming compliant with the European requirements. </w:t>
      </w:r>
    </w:p>
    <w:p w14:paraId="50CD11DC" w14:textId="77777777" w:rsidR="006401F1" w:rsidRDefault="006401F1" w:rsidP="006401F1">
      <w:pPr>
        <w:numPr>
          <w:ilvl w:val="0"/>
          <w:numId w:val="2"/>
        </w:numPr>
        <w:spacing w:before="60"/>
        <w:jc w:val="both"/>
        <w:rPr>
          <w:rFonts w:ascii="Calibri" w:hAnsi="Calibri" w:cs="Calibri"/>
          <w:sz w:val="21"/>
          <w:szCs w:val="21"/>
        </w:rPr>
      </w:pPr>
      <w:r>
        <w:rPr>
          <w:rFonts w:ascii="Calibri" w:hAnsi="Calibri" w:cs="Calibri"/>
          <w:sz w:val="21"/>
          <w:szCs w:val="21"/>
        </w:rPr>
        <w:t>Performed multiple interviews with diverse operational areas within the bank to determine current alignment with bank policies and directives.</w:t>
      </w:r>
    </w:p>
    <w:p w14:paraId="663301D5" w14:textId="590C8A8D" w:rsidR="006401F1" w:rsidRDefault="006401F1" w:rsidP="006401F1">
      <w:pPr>
        <w:tabs>
          <w:tab w:val="right" w:pos="10065"/>
        </w:tabs>
        <w:spacing w:before="120"/>
        <w:jc w:val="both"/>
        <w:rPr>
          <w:rFonts w:ascii="Calibri" w:eastAsia="Arial" w:hAnsi="Calibri" w:cs="Calibri"/>
          <w:b/>
          <w:bCs/>
          <w:sz w:val="21"/>
          <w:szCs w:val="21"/>
        </w:rPr>
      </w:pPr>
      <w:proofErr w:type="spellStart"/>
      <w:r>
        <w:rPr>
          <w:rFonts w:ascii="Calibri" w:eastAsia="Arial" w:hAnsi="Calibri" w:cs="Calibri"/>
          <w:b/>
          <w:bCs/>
          <w:color w:val="1F497D"/>
          <w:sz w:val="21"/>
          <w:szCs w:val="21"/>
        </w:rPr>
        <w:t>Vitalant</w:t>
      </w:r>
      <w:proofErr w:type="spellEnd"/>
      <w:r>
        <w:rPr>
          <w:rFonts w:ascii="Calibri" w:eastAsia="Arial" w:hAnsi="Calibri" w:cs="Calibri"/>
          <w:sz w:val="21"/>
          <w:szCs w:val="21"/>
        </w:rPr>
        <w:tab/>
      </w:r>
      <w:r>
        <w:rPr>
          <w:rFonts w:ascii="Calibri" w:eastAsia="Arial" w:hAnsi="Calibri" w:cs="Calibri"/>
          <w:b/>
          <w:bCs/>
          <w:sz w:val="21"/>
          <w:szCs w:val="21"/>
        </w:rPr>
        <w:t>2019 – 2019</w:t>
      </w:r>
    </w:p>
    <w:p w14:paraId="4DDA2B35" w14:textId="77777777" w:rsidR="006401F1" w:rsidRDefault="006401F1" w:rsidP="006401F1">
      <w:pPr>
        <w:spacing w:before="120"/>
        <w:jc w:val="both"/>
        <w:rPr>
          <w:rFonts w:ascii="Calibri" w:eastAsia="Arial" w:hAnsi="Calibri" w:cs="Calibri"/>
          <w:b/>
          <w:bCs/>
          <w:caps/>
          <w:sz w:val="21"/>
          <w:szCs w:val="21"/>
        </w:rPr>
      </w:pPr>
      <w:r>
        <w:rPr>
          <w:rFonts w:ascii="Calibri" w:hAnsi="Calibri" w:cs="Calibri"/>
          <w:b/>
          <w:bCs/>
          <w:sz w:val="21"/>
          <w:szCs w:val="21"/>
        </w:rPr>
        <w:t>Operational Risk Consultant</w:t>
      </w:r>
    </w:p>
    <w:p w14:paraId="45B8807F" w14:textId="77777777" w:rsidR="006401F1" w:rsidRDefault="006401F1" w:rsidP="006401F1">
      <w:pPr>
        <w:jc w:val="both"/>
        <w:rPr>
          <w:rFonts w:ascii="Calibri" w:hAnsi="Calibri" w:cs="Calibri"/>
          <w:color w:val="000000"/>
          <w:sz w:val="21"/>
          <w:szCs w:val="21"/>
        </w:rPr>
      </w:pPr>
      <w:r>
        <w:rPr>
          <w:rFonts w:ascii="Calibri" w:hAnsi="Calibri" w:cs="Calibri"/>
          <w:color w:val="000000"/>
          <w:sz w:val="21"/>
          <w:szCs w:val="21"/>
        </w:rPr>
        <w:t xml:space="preserve">Implemented policy framework (utilizing NIST SP800-16) to assist the organization in their effort to attain Hi-Trust compliant. </w:t>
      </w:r>
    </w:p>
    <w:p w14:paraId="522665B9" w14:textId="77777777" w:rsidR="006401F1" w:rsidRDefault="006401F1" w:rsidP="006401F1">
      <w:pPr>
        <w:numPr>
          <w:ilvl w:val="0"/>
          <w:numId w:val="2"/>
        </w:numPr>
        <w:spacing w:before="60"/>
        <w:jc w:val="both"/>
        <w:rPr>
          <w:rFonts w:ascii="Calibri" w:hAnsi="Calibri" w:cs="Calibri"/>
          <w:sz w:val="21"/>
          <w:szCs w:val="21"/>
        </w:rPr>
      </w:pPr>
      <w:r>
        <w:rPr>
          <w:rFonts w:ascii="Calibri" w:hAnsi="Calibri" w:cs="Calibri"/>
          <w:sz w:val="21"/>
          <w:szCs w:val="21"/>
        </w:rPr>
        <w:t>Researched, created, and presented cyber security policies, to management to strengthen information system security and preservation of corporate image.</w:t>
      </w:r>
    </w:p>
    <w:p w14:paraId="26193F07" w14:textId="77777777" w:rsidR="006401F1" w:rsidRDefault="006401F1" w:rsidP="006401F1">
      <w:pPr>
        <w:tabs>
          <w:tab w:val="right" w:pos="10065"/>
        </w:tabs>
        <w:spacing w:before="120"/>
        <w:jc w:val="both"/>
        <w:rPr>
          <w:rFonts w:ascii="Calibri" w:eastAsia="Arial" w:hAnsi="Calibri" w:cs="Calibri"/>
          <w:b/>
          <w:bCs/>
          <w:sz w:val="21"/>
          <w:szCs w:val="21"/>
        </w:rPr>
      </w:pPr>
      <w:r>
        <w:rPr>
          <w:rFonts w:ascii="Calibri" w:eastAsia="Arial" w:hAnsi="Calibri" w:cs="Calibri"/>
          <w:b/>
          <w:bCs/>
          <w:color w:val="1F497D"/>
          <w:sz w:val="21"/>
          <w:szCs w:val="21"/>
        </w:rPr>
        <w:t>WELLS FARGO</w:t>
      </w:r>
      <w:r>
        <w:rPr>
          <w:rFonts w:ascii="Calibri" w:eastAsia="Arial" w:hAnsi="Calibri" w:cs="Calibri"/>
          <w:sz w:val="21"/>
          <w:szCs w:val="21"/>
        </w:rPr>
        <w:t>, Chandler, AZ</w:t>
      </w:r>
      <w:r>
        <w:rPr>
          <w:rFonts w:ascii="Calibri" w:eastAsia="Arial" w:hAnsi="Calibri" w:cs="Calibri"/>
          <w:sz w:val="21"/>
          <w:szCs w:val="21"/>
        </w:rPr>
        <w:tab/>
      </w:r>
      <w:r>
        <w:rPr>
          <w:rFonts w:ascii="Calibri" w:eastAsia="Arial" w:hAnsi="Calibri" w:cs="Calibri"/>
          <w:b/>
          <w:bCs/>
          <w:sz w:val="21"/>
          <w:szCs w:val="21"/>
        </w:rPr>
        <w:t>2015 – 2019</w:t>
      </w:r>
    </w:p>
    <w:p w14:paraId="3193BAB2" w14:textId="77777777" w:rsidR="006401F1" w:rsidRDefault="006401F1" w:rsidP="006401F1">
      <w:pPr>
        <w:spacing w:before="120"/>
        <w:jc w:val="both"/>
        <w:rPr>
          <w:rFonts w:ascii="Calibri" w:eastAsia="Arial" w:hAnsi="Calibri" w:cs="Calibri"/>
          <w:b/>
          <w:bCs/>
          <w:caps/>
          <w:sz w:val="21"/>
          <w:szCs w:val="21"/>
        </w:rPr>
      </w:pPr>
      <w:r>
        <w:rPr>
          <w:rFonts w:ascii="Calibri" w:hAnsi="Calibri" w:cs="Calibri"/>
          <w:b/>
          <w:bCs/>
          <w:sz w:val="21"/>
          <w:szCs w:val="21"/>
        </w:rPr>
        <w:t>Operational Risk Consultant</w:t>
      </w:r>
    </w:p>
    <w:p w14:paraId="0B6E1FA0" w14:textId="77777777" w:rsidR="006401F1" w:rsidRDefault="006401F1" w:rsidP="006401F1">
      <w:pPr>
        <w:jc w:val="both"/>
        <w:rPr>
          <w:rFonts w:ascii="Calibri" w:hAnsi="Calibri" w:cs="Calibri"/>
          <w:color w:val="000000"/>
          <w:sz w:val="21"/>
          <w:szCs w:val="21"/>
        </w:rPr>
      </w:pPr>
      <w:r>
        <w:rPr>
          <w:rFonts w:ascii="Calibri" w:hAnsi="Calibri" w:cs="Calibri"/>
          <w:color w:val="000000"/>
          <w:sz w:val="21"/>
          <w:szCs w:val="21"/>
        </w:rPr>
        <w:t xml:space="preserve">Created and implemented framework (utilizing NIST SP800-16) that identified training vulnerabilities to </w:t>
      </w:r>
      <w:r>
        <w:rPr>
          <w:rFonts w:ascii="Calibri" w:hAnsi="Calibri" w:cs="Calibri"/>
          <w:sz w:val="21"/>
          <w:szCs w:val="21"/>
        </w:rPr>
        <w:t xml:space="preserve">highlight appropriate training for staff. Managed and presented security awareness </w:t>
      </w:r>
      <w:r>
        <w:rPr>
          <w:rFonts w:ascii="Calibri" w:hAnsi="Calibri" w:cs="Calibri"/>
          <w:color w:val="000000"/>
          <w:sz w:val="21"/>
          <w:szCs w:val="21"/>
        </w:rPr>
        <w:t xml:space="preserve">presentations. </w:t>
      </w:r>
    </w:p>
    <w:p w14:paraId="1ABFF240" w14:textId="77777777" w:rsidR="006401F1" w:rsidRDefault="006401F1" w:rsidP="006401F1">
      <w:pPr>
        <w:numPr>
          <w:ilvl w:val="0"/>
          <w:numId w:val="2"/>
        </w:numPr>
        <w:spacing w:before="60"/>
        <w:jc w:val="both"/>
        <w:rPr>
          <w:rFonts w:ascii="Calibri" w:hAnsi="Calibri" w:cs="Calibri"/>
          <w:sz w:val="21"/>
          <w:szCs w:val="21"/>
        </w:rPr>
      </w:pPr>
      <w:r>
        <w:rPr>
          <w:rFonts w:ascii="Calibri" w:hAnsi="Calibri" w:cs="Calibri"/>
          <w:sz w:val="21"/>
          <w:szCs w:val="21"/>
        </w:rPr>
        <w:lastRenderedPageBreak/>
        <w:t>Researched, created, and presented cyber security awareness materials (webinars, promotional activities), ensuring continual information security (IS) awareness for all team members and strengthening preservation of corporate image.</w:t>
      </w:r>
    </w:p>
    <w:p w14:paraId="50BD52C5" w14:textId="77777777" w:rsidR="006401F1" w:rsidRDefault="006401F1" w:rsidP="006401F1">
      <w:pPr>
        <w:numPr>
          <w:ilvl w:val="0"/>
          <w:numId w:val="2"/>
        </w:numPr>
        <w:spacing w:before="60"/>
        <w:jc w:val="both"/>
        <w:rPr>
          <w:rFonts w:ascii="Calibri" w:eastAsia="Arial" w:hAnsi="Calibri" w:cs="Calibri"/>
          <w:color w:val="000000"/>
          <w:spacing w:val="-2"/>
          <w:sz w:val="21"/>
          <w:szCs w:val="21"/>
        </w:rPr>
      </w:pPr>
      <w:r>
        <w:rPr>
          <w:rFonts w:ascii="Calibri" w:eastAsia="Arial" w:hAnsi="Calibri" w:cs="Calibri"/>
          <w:color w:val="000000"/>
          <w:spacing w:val="-2"/>
          <w:sz w:val="21"/>
          <w:szCs w:val="21"/>
        </w:rPr>
        <w:t>Aligned internal job functions and responsibilities with NIST framework; utilized framework recommendations to improve visibility and value of Education and Awareness business unit, justifying existence of unit as separate entity.</w:t>
      </w:r>
    </w:p>
    <w:p w14:paraId="0A1D4163" w14:textId="77777777" w:rsidR="006401F1" w:rsidRDefault="006401F1" w:rsidP="006401F1">
      <w:pPr>
        <w:numPr>
          <w:ilvl w:val="0"/>
          <w:numId w:val="2"/>
        </w:numPr>
        <w:spacing w:before="60"/>
        <w:jc w:val="both"/>
        <w:rPr>
          <w:rFonts w:ascii="Calibri" w:eastAsia="Arial" w:hAnsi="Calibri" w:cs="Calibri"/>
          <w:sz w:val="21"/>
          <w:szCs w:val="21"/>
        </w:rPr>
      </w:pPr>
      <w:r>
        <w:rPr>
          <w:rFonts w:ascii="Calibri" w:eastAsia="Arial" w:hAnsi="Calibri" w:cs="Calibri"/>
          <w:sz w:val="21"/>
          <w:szCs w:val="21"/>
        </w:rPr>
        <w:t>Set IS game framework standard for team members; authored detailed procedures, based on understanding, protection of business longevity, and avoiding knowledge loss, minimizing single points of failure and enhancing job duty transitions.</w:t>
      </w:r>
    </w:p>
    <w:p w14:paraId="1F622312" w14:textId="77777777" w:rsidR="006401F1" w:rsidRDefault="006401F1" w:rsidP="006401F1">
      <w:pPr>
        <w:jc w:val="both"/>
        <w:rPr>
          <w:rFonts w:ascii="Calibri" w:eastAsia="Arial" w:hAnsi="Calibri" w:cs="Calibri"/>
          <w:sz w:val="21"/>
          <w:szCs w:val="21"/>
        </w:rPr>
      </w:pPr>
    </w:p>
    <w:p w14:paraId="12E8348C" w14:textId="512C36FC" w:rsidR="006401F1" w:rsidRDefault="006401F1" w:rsidP="006401F1">
      <w:pPr>
        <w:tabs>
          <w:tab w:val="right" w:pos="10065"/>
        </w:tabs>
        <w:jc w:val="both"/>
        <w:rPr>
          <w:rFonts w:ascii="Calibri" w:eastAsia="Arial" w:hAnsi="Calibri" w:cs="Calibri"/>
          <w:b/>
          <w:bCs/>
          <w:sz w:val="21"/>
          <w:szCs w:val="21"/>
        </w:rPr>
      </w:pPr>
      <w:r>
        <w:rPr>
          <w:rFonts w:ascii="Calibri" w:eastAsia="Arial" w:hAnsi="Calibri" w:cs="Calibri"/>
          <w:b/>
          <w:bCs/>
          <w:color w:val="1F497D"/>
          <w:sz w:val="21"/>
          <w:szCs w:val="21"/>
        </w:rPr>
        <w:t>ARIZONA STATE RETIREMENT SYSTEM</w:t>
      </w:r>
      <w:r>
        <w:rPr>
          <w:rFonts w:ascii="Calibri" w:eastAsia="Arial" w:hAnsi="Calibri" w:cs="Calibri"/>
          <w:sz w:val="21"/>
          <w:szCs w:val="21"/>
        </w:rPr>
        <w:tab/>
      </w:r>
      <w:r>
        <w:rPr>
          <w:rFonts w:ascii="Calibri" w:eastAsia="Arial" w:hAnsi="Calibri" w:cs="Calibri"/>
          <w:b/>
          <w:bCs/>
          <w:sz w:val="21"/>
          <w:szCs w:val="21"/>
        </w:rPr>
        <w:t>2013 – 2015</w:t>
      </w:r>
    </w:p>
    <w:p w14:paraId="71348B84" w14:textId="77777777" w:rsidR="006401F1" w:rsidRDefault="006401F1" w:rsidP="006401F1">
      <w:pPr>
        <w:spacing w:before="120"/>
        <w:jc w:val="both"/>
        <w:rPr>
          <w:rFonts w:ascii="Calibri" w:eastAsia="Arial" w:hAnsi="Calibri" w:cs="Calibri"/>
          <w:b/>
          <w:bCs/>
          <w:caps/>
          <w:sz w:val="21"/>
          <w:szCs w:val="21"/>
        </w:rPr>
      </w:pPr>
      <w:r>
        <w:rPr>
          <w:rFonts w:ascii="Calibri" w:eastAsia="Arial" w:hAnsi="Calibri" w:cs="Calibri"/>
          <w:b/>
          <w:bCs/>
          <w:sz w:val="21"/>
          <w:szCs w:val="21"/>
        </w:rPr>
        <w:t>Information Security Officer</w:t>
      </w:r>
    </w:p>
    <w:p w14:paraId="07D92AB0" w14:textId="77777777" w:rsidR="006401F1" w:rsidRDefault="006401F1" w:rsidP="006401F1">
      <w:pPr>
        <w:jc w:val="both"/>
        <w:rPr>
          <w:rFonts w:ascii="Calibri" w:hAnsi="Calibri" w:cs="Calibri"/>
          <w:color w:val="000000"/>
          <w:sz w:val="21"/>
          <w:szCs w:val="21"/>
        </w:rPr>
      </w:pPr>
      <w:r>
        <w:rPr>
          <w:rFonts w:ascii="Calibri" w:hAnsi="Calibri" w:cs="Calibri"/>
          <w:sz w:val="21"/>
          <w:szCs w:val="21"/>
        </w:rPr>
        <w:t xml:space="preserve">Served as primary resource to staff and senior management on resolving program issues. Reviewed, created, or updated IS procedures surrounding administrative and operational state retirement </w:t>
      </w:r>
      <w:r>
        <w:rPr>
          <w:rFonts w:ascii="Calibri" w:hAnsi="Calibri" w:cs="Calibri"/>
          <w:color w:val="000000"/>
          <w:sz w:val="21"/>
          <w:szCs w:val="21"/>
        </w:rPr>
        <w:t>programs.</w:t>
      </w:r>
    </w:p>
    <w:p w14:paraId="31474C6C" w14:textId="77777777" w:rsidR="006401F1" w:rsidRDefault="006401F1" w:rsidP="006401F1">
      <w:pPr>
        <w:numPr>
          <w:ilvl w:val="0"/>
          <w:numId w:val="2"/>
        </w:numPr>
        <w:autoSpaceDE w:val="0"/>
        <w:autoSpaceDN w:val="0"/>
        <w:spacing w:before="60"/>
        <w:jc w:val="both"/>
        <w:rPr>
          <w:rFonts w:ascii="Calibri" w:hAnsi="Calibri" w:cs="Calibri"/>
          <w:sz w:val="21"/>
          <w:szCs w:val="21"/>
        </w:rPr>
      </w:pPr>
      <w:r>
        <w:rPr>
          <w:rFonts w:ascii="Calibri" w:hAnsi="Calibri" w:cs="Calibri"/>
          <w:color w:val="000000"/>
          <w:sz w:val="21"/>
          <w:szCs w:val="21"/>
        </w:rPr>
        <w:t>Developed comprehensive IS program, expanding effectiveness and maturing program by implementing</w:t>
      </w:r>
      <w:r>
        <w:rPr>
          <w:rFonts w:ascii="Calibri" w:hAnsi="Calibri" w:cs="Calibri"/>
          <w:sz w:val="21"/>
          <w:szCs w:val="21"/>
        </w:rPr>
        <w:t xml:space="preserve"> NIST framework policies, standards, and procedures / processes and providing performance indicators for senior management.</w:t>
      </w:r>
    </w:p>
    <w:p w14:paraId="174BA4B4" w14:textId="77777777" w:rsidR="006401F1" w:rsidRDefault="006401F1" w:rsidP="006401F1">
      <w:pPr>
        <w:numPr>
          <w:ilvl w:val="0"/>
          <w:numId w:val="2"/>
        </w:numPr>
        <w:autoSpaceDE w:val="0"/>
        <w:autoSpaceDN w:val="0"/>
        <w:spacing w:before="60"/>
        <w:jc w:val="both"/>
        <w:rPr>
          <w:rFonts w:ascii="Calibri" w:eastAsia="Arial" w:hAnsi="Calibri" w:cs="Calibri"/>
          <w:color w:val="000000"/>
          <w:spacing w:val="-2"/>
          <w:sz w:val="21"/>
          <w:szCs w:val="21"/>
        </w:rPr>
      </w:pPr>
      <w:r>
        <w:rPr>
          <w:rFonts w:ascii="Calibri" w:hAnsi="Calibri" w:cs="Calibri"/>
          <w:color w:val="000000"/>
          <w:spacing w:val="-2"/>
          <w:sz w:val="21"/>
          <w:szCs w:val="21"/>
        </w:rPr>
        <w:t>Oversaw risk and remediation activities, achieving acceptable resolutions that met state / federal guidelines and laws</w:t>
      </w:r>
      <w:r>
        <w:rPr>
          <w:rFonts w:ascii="Calibri" w:eastAsia="Arial" w:hAnsi="Calibri" w:cs="Calibri"/>
          <w:color w:val="000000"/>
          <w:spacing w:val="-2"/>
          <w:sz w:val="21"/>
          <w:szCs w:val="21"/>
        </w:rPr>
        <w:t>.</w:t>
      </w:r>
    </w:p>
    <w:p w14:paraId="4BFA3C38" w14:textId="77777777" w:rsidR="006401F1" w:rsidRDefault="006401F1" w:rsidP="006401F1">
      <w:pPr>
        <w:numPr>
          <w:ilvl w:val="0"/>
          <w:numId w:val="2"/>
        </w:numPr>
        <w:autoSpaceDE w:val="0"/>
        <w:autoSpaceDN w:val="0"/>
        <w:spacing w:before="60"/>
        <w:jc w:val="both"/>
        <w:rPr>
          <w:rFonts w:ascii="Calibri" w:hAnsi="Calibri" w:cs="Calibri"/>
          <w:sz w:val="21"/>
          <w:szCs w:val="21"/>
        </w:rPr>
      </w:pPr>
      <w:r>
        <w:rPr>
          <w:rFonts w:ascii="Calibri" w:hAnsi="Calibri" w:cs="Calibri"/>
          <w:sz w:val="21"/>
          <w:szCs w:val="21"/>
        </w:rPr>
        <w:t>Opened lines of communication between business units, staff, and oversight authorities, minimizing future risks; provided avenue for communicating issues sooner rather later, increasing cooperation and information sharing.</w:t>
      </w:r>
    </w:p>
    <w:p w14:paraId="59E51E56" w14:textId="77777777" w:rsidR="006401F1" w:rsidRDefault="006401F1" w:rsidP="006401F1">
      <w:pPr>
        <w:numPr>
          <w:ilvl w:val="0"/>
          <w:numId w:val="2"/>
        </w:numPr>
        <w:spacing w:before="60"/>
        <w:jc w:val="both"/>
        <w:rPr>
          <w:rFonts w:ascii="Calibri" w:eastAsia="Arial" w:hAnsi="Calibri" w:cs="Calibri"/>
          <w:sz w:val="21"/>
          <w:szCs w:val="21"/>
        </w:rPr>
      </w:pPr>
      <w:r>
        <w:rPr>
          <w:rFonts w:ascii="Calibri" w:hAnsi="Calibri" w:cs="Calibri"/>
          <w:sz w:val="21"/>
          <w:szCs w:val="21"/>
        </w:rPr>
        <w:t>Leveraged cyber security expertise, helping state government staff resolve complex, technical, and analytical security challenges, improving compliance and creating effective layered security for business systems.</w:t>
      </w:r>
    </w:p>
    <w:p w14:paraId="45C9BBF5" w14:textId="77777777" w:rsidR="006401F1" w:rsidRDefault="006401F1" w:rsidP="006401F1">
      <w:pPr>
        <w:pBdr>
          <w:bottom w:val="single" w:sz="12" w:space="1" w:color="A6A6A6"/>
        </w:pBdr>
        <w:tabs>
          <w:tab w:val="center" w:pos="5670"/>
          <w:tab w:val="right" w:pos="10080"/>
        </w:tabs>
        <w:rPr>
          <w:rFonts w:ascii="Calibri" w:eastAsia="Arial" w:hAnsi="Calibri" w:cs="Arial"/>
          <w:szCs w:val="20"/>
        </w:rPr>
      </w:pPr>
    </w:p>
    <w:p w14:paraId="673C835D" w14:textId="77777777" w:rsidR="006401F1" w:rsidRDefault="006401F1" w:rsidP="006401F1">
      <w:pPr>
        <w:spacing w:line="256" w:lineRule="auto"/>
        <w:rPr>
          <w:rFonts w:ascii="Calibri" w:eastAsia="SimSun" w:hAnsi="Calibri" w:cs="Calibri"/>
          <w:sz w:val="21"/>
          <w:szCs w:val="21"/>
        </w:rPr>
      </w:pPr>
    </w:p>
    <w:p w14:paraId="17886D11" w14:textId="284653BD" w:rsidR="006401F1" w:rsidRDefault="006401F1" w:rsidP="006401F1">
      <w:pPr>
        <w:tabs>
          <w:tab w:val="right" w:pos="10065"/>
        </w:tabs>
        <w:jc w:val="both"/>
        <w:rPr>
          <w:rFonts w:ascii="Calibri" w:eastAsia="Arial" w:hAnsi="Calibri" w:cs="Calibri"/>
          <w:b/>
          <w:bCs/>
          <w:sz w:val="21"/>
          <w:szCs w:val="21"/>
        </w:rPr>
      </w:pPr>
      <w:r>
        <w:rPr>
          <w:rFonts w:ascii="Calibri" w:eastAsia="Arial" w:hAnsi="Calibri" w:cs="Calibri"/>
          <w:b/>
          <w:bCs/>
          <w:color w:val="1F497D"/>
          <w:sz w:val="21"/>
          <w:szCs w:val="21"/>
        </w:rPr>
        <w:t>SUTTER HEALTH FOUNDATION</w:t>
      </w:r>
      <w:r>
        <w:rPr>
          <w:rFonts w:ascii="Calibri" w:eastAsia="Arial" w:hAnsi="Calibri" w:cs="Calibri"/>
          <w:sz w:val="21"/>
          <w:szCs w:val="21"/>
        </w:rPr>
        <w:tab/>
      </w:r>
      <w:r>
        <w:rPr>
          <w:rFonts w:ascii="Calibri" w:eastAsia="Arial" w:hAnsi="Calibri" w:cs="Calibri"/>
          <w:b/>
          <w:bCs/>
          <w:sz w:val="21"/>
          <w:szCs w:val="21"/>
        </w:rPr>
        <w:t>2011 – 2013</w:t>
      </w:r>
    </w:p>
    <w:p w14:paraId="67CCD654" w14:textId="77777777" w:rsidR="006401F1" w:rsidRDefault="006401F1" w:rsidP="006401F1">
      <w:pPr>
        <w:spacing w:before="120"/>
        <w:jc w:val="both"/>
        <w:rPr>
          <w:rFonts w:ascii="Calibri" w:eastAsia="Arial" w:hAnsi="Calibri" w:cs="Calibri"/>
          <w:b/>
          <w:bCs/>
          <w:caps/>
          <w:sz w:val="21"/>
          <w:szCs w:val="21"/>
        </w:rPr>
      </w:pPr>
      <w:r>
        <w:rPr>
          <w:rFonts w:ascii="Calibri" w:eastAsia="Arial" w:hAnsi="Calibri" w:cs="Calibri"/>
          <w:b/>
          <w:bCs/>
          <w:sz w:val="21"/>
          <w:szCs w:val="21"/>
        </w:rPr>
        <w:t>Security Analyst</w:t>
      </w:r>
    </w:p>
    <w:p w14:paraId="3847345A" w14:textId="77777777" w:rsidR="006401F1" w:rsidRDefault="006401F1" w:rsidP="006401F1">
      <w:pPr>
        <w:autoSpaceDE w:val="0"/>
        <w:autoSpaceDN w:val="0"/>
        <w:jc w:val="both"/>
        <w:rPr>
          <w:rFonts w:ascii="Calibri" w:hAnsi="Calibri" w:cs="Calibri"/>
          <w:color w:val="000000"/>
          <w:sz w:val="21"/>
          <w:szCs w:val="21"/>
        </w:rPr>
      </w:pPr>
      <w:r>
        <w:rPr>
          <w:rFonts w:ascii="Calibri" w:eastAsia="Arial" w:hAnsi="Calibri" w:cs="Calibri"/>
          <w:color w:val="000000"/>
          <w:sz w:val="21"/>
          <w:szCs w:val="21"/>
        </w:rPr>
        <w:t xml:space="preserve">Oversaw security risk review assignments and incident management processes. Researched current vulnerabilities centered on medical information technology environment. </w:t>
      </w:r>
      <w:r>
        <w:rPr>
          <w:rFonts w:ascii="Calibri" w:hAnsi="Calibri" w:cs="Calibri"/>
          <w:color w:val="000000"/>
          <w:sz w:val="21"/>
          <w:szCs w:val="21"/>
        </w:rPr>
        <w:t>Advised staff on resolving complex technical problems.</w:t>
      </w:r>
    </w:p>
    <w:p w14:paraId="1EB02063" w14:textId="77777777" w:rsidR="006401F1" w:rsidRDefault="006401F1" w:rsidP="006401F1">
      <w:pPr>
        <w:numPr>
          <w:ilvl w:val="0"/>
          <w:numId w:val="2"/>
        </w:numPr>
        <w:autoSpaceDE w:val="0"/>
        <w:autoSpaceDN w:val="0"/>
        <w:spacing w:before="60"/>
        <w:jc w:val="both"/>
        <w:rPr>
          <w:rFonts w:ascii="Calibri" w:hAnsi="Calibri" w:cs="Calibri"/>
          <w:sz w:val="21"/>
          <w:szCs w:val="21"/>
        </w:rPr>
      </w:pPr>
      <w:r>
        <w:rPr>
          <w:rFonts w:ascii="Calibri" w:hAnsi="Calibri" w:cs="Calibri"/>
          <w:sz w:val="21"/>
          <w:szCs w:val="21"/>
        </w:rPr>
        <w:t>Championed development, implementation, and maintenance of security risk review program, minimizing risk for hospital environment.</w:t>
      </w:r>
    </w:p>
    <w:p w14:paraId="65D73893" w14:textId="77777777" w:rsidR="006401F1" w:rsidRDefault="006401F1" w:rsidP="006401F1">
      <w:pPr>
        <w:numPr>
          <w:ilvl w:val="0"/>
          <w:numId w:val="2"/>
        </w:numPr>
        <w:spacing w:before="60"/>
        <w:jc w:val="both"/>
        <w:rPr>
          <w:rFonts w:ascii="Calibri" w:eastAsia="Arial" w:hAnsi="Calibri" w:cs="Calibri"/>
          <w:sz w:val="21"/>
          <w:szCs w:val="21"/>
        </w:rPr>
      </w:pPr>
      <w:r>
        <w:rPr>
          <w:rFonts w:ascii="Calibri" w:hAnsi="Calibri" w:cs="Calibri"/>
          <w:sz w:val="21"/>
          <w:szCs w:val="21"/>
        </w:rPr>
        <w:t>Identified and addressed</w:t>
      </w:r>
      <w:r>
        <w:rPr>
          <w:rFonts w:ascii="Calibri" w:eastAsia="Arial" w:hAnsi="Calibri" w:cs="Calibri"/>
          <w:sz w:val="21"/>
          <w:szCs w:val="21"/>
        </w:rPr>
        <w:t xml:space="preserve"> areas for improvement and opportunity, including </w:t>
      </w:r>
      <w:r>
        <w:rPr>
          <w:rFonts w:ascii="Calibri" w:hAnsi="Calibri" w:cs="Calibri"/>
          <w:sz w:val="21"/>
          <w:szCs w:val="21"/>
        </w:rPr>
        <w:t>enhancing incident response documentation and data security incident response processes.</w:t>
      </w:r>
    </w:p>
    <w:p w14:paraId="0CA24B9A" w14:textId="77777777" w:rsidR="006401F1" w:rsidRDefault="006401F1" w:rsidP="006401F1">
      <w:pPr>
        <w:jc w:val="both"/>
        <w:rPr>
          <w:rFonts w:ascii="Calibri" w:eastAsia="Arial" w:hAnsi="Calibri" w:cs="Calibri"/>
          <w:sz w:val="21"/>
          <w:szCs w:val="21"/>
        </w:rPr>
      </w:pPr>
    </w:p>
    <w:p w14:paraId="493B1183" w14:textId="2D074C9B" w:rsidR="006401F1" w:rsidRDefault="006401F1" w:rsidP="006401F1">
      <w:pPr>
        <w:tabs>
          <w:tab w:val="right" w:pos="10065"/>
        </w:tabs>
        <w:jc w:val="both"/>
        <w:rPr>
          <w:rFonts w:ascii="Calibri" w:eastAsia="Arial" w:hAnsi="Calibri" w:cs="Calibri"/>
          <w:b/>
          <w:bCs/>
          <w:sz w:val="21"/>
          <w:szCs w:val="21"/>
        </w:rPr>
      </w:pPr>
      <w:r>
        <w:rPr>
          <w:rFonts w:ascii="Calibri" w:eastAsia="Arial" w:hAnsi="Calibri" w:cs="Calibri"/>
          <w:b/>
          <w:bCs/>
          <w:color w:val="1F497D"/>
          <w:sz w:val="21"/>
          <w:szCs w:val="21"/>
        </w:rPr>
        <w:t>STATE OF CALIFORNIA</w:t>
      </w:r>
      <w:bookmarkStart w:id="0" w:name="_GoBack"/>
      <w:bookmarkEnd w:id="0"/>
      <w:r>
        <w:rPr>
          <w:rFonts w:ascii="Calibri" w:eastAsia="Arial" w:hAnsi="Calibri" w:cs="Calibri"/>
          <w:sz w:val="21"/>
          <w:szCs w:val="21"/>
        </w:rPr>
        <w:tab/>
      </w:r>
      <w:r>
        <w:rPr>
          <w:rFonts w:ascii="Calibri" w:eastAsia="Arial" w:hAnsi="Calibri" w:cs="Calibri"/>
          <w:b/>
          <w:bCs/>
          <w:sz w:val="21"/>
          <w:szCs w:val="21"/>
        </w:rPr>
        <w:t>2009 – 2011</w:t>
      </w:r>
    </w:p>
    <w:p w14:paraId="7A1B9BC3" w14:textId="77777777" w:rsidR="006401F1" w:rsidRDefault="006401F1" w:rsidP="006401F1">
      <w:pPr>
        <w:pStyle w:val="Achievement"/>
        <w:numPr>
          <w:ilvl w:val="0"/>
          <w:numId w:val="0"/>
        </w:numPr>
        <w:tabs>
          <w:tab w:val="left" w:pos="720"/>
        </w:tabs>
        <w:spacing w:before="120" w:after="0" w:line="240" w:lineRule="auto"/>
        <w:ind w:left="245" w:hanging="245"/>
        <w:rPr>
          <w:rFonts w:ascii="Calibri" w:eastAsia="Arial" w:hAnsi="Calibri" w:cs="Calibri"/>
          <w:b/>
          <w:bCs/>
          <w:caps/>
          <w:spacing w:val="0"/>
          <w:sz w:val="21"/>
          <w:szCs w:val="21"/>
        </w:rPr>
      </w:pPr>
      <w:r>
        <w:rPr>
          <w:rFonts w:ascii="Calibri" w:hAnsi="Calibri" w:cs="Calibri"/>
          <w:b/>
          <w:bCs/>
          <w:spacing w:val="0"/>
          <w:sz w:val="21"/>
          <w:szCs w:val="21"/>
        </w:rPr>
        <w:t>Information Security Specialist</w:t>
      </w:r>
    </w:p>
    <w:p w14:paraId="10338B7E" w14:textId="77777777" w:rsidR="006401F1" w:rsidRDefault="006401F1" w:rsidP="006401F1">
      <w:pPr>
        <w:jc w:val="both"/>
        <w:rPr>
          <w:rFonts w:ascii="Calibri" w:hAnsi="Calibri" w:cs="Calibri"/>
          <w:sz w:val="21"/>
          <w:szCs w:val="21"/>
        </w:rPr>
      </w:pPr>
      <w:r>
        <w:rPr>
          <w:rFonts w:ascii="Calibri" w:hAnsi="Calibri" w:cs="Calibri"/>
          <w:sz w:val="21"/>
          <w:szCs w:val="21"/>
        </w:rPr>
        <w:t xml:space="preserve">Spearheaded development and implementation of plans and programs throughout California, providing in-depth consulting services for state departments and agencies. </w:t>
      </w:r>
    </w:p>
    <w:p w14:paraId="247B19CC" w14:textId="77777777" w:rsidR="006401F1" w:rsidRDefault="006401F1" w:rsidP="006401F1">
      <w:pPr>
        <w:numPr>
          <w:ilvl w:val="0"/>
          <w:numId w:val="2"/>
        </w:numPr>
        <w:autoSpaceDE w:val="0"/>
        <w:autoSpaceDN w:val="0"/>
        <w:spacing w:before="60"/>
        <w:jc w:val="both"/>
        <w:rPr>
          <w:rFonts w:ascii="Calibri" w:eastAsia="Arial" w:hAnsi="Calibri" w:cs="Calibri"/>
          <w:sz w:val="21"/>
          <w:szCs w:val="21"/>
        </w:rPr>
      </w:pPr>
      <w:r>
        <w:rPr>
          <w:rFonts w:ascii="Calibri" w:eastAsia="Arial" w:hAnsi="Calibri" w:cs="Calibri"/>
          <w:sz w:val="21"/>
          <w:szCs w:val="21"/>
        </w:rPr>
        <w:t>Oversaw</w:t>
      </w:r>
      <w:r>
        <w:rPr>
          <w:rFonts w:ascii="Calibri" w:hAnsi="Calibri" w:cs="Calibri"/>
          <w:sz w:val="21"/>
          <w:szCs w:val="21"/>
        </w:rPr>
        <w:t xml:space="preserve"> security risk and incident management, proactively anticipating and addressing potential vulnerabilities and opportunity areas.</w:t>
      </w:r>
    </w:p>
    <w:p w14:paraId="2199635B" w14:textId="77777777" w:rsidR="006401F1" w:rsidRDefault="006401F1" w:rsidP="006401F1">
      <w:pPr>
        <w:numPr>
          <w:ilvl w:val="0"/>
          <w:numId w:val="2"/>
        </w:numPr>
        <w:autoSpaceDE w:val="0"/>
        <w:autoSpaceDN w:val="0"/>
        <w:spacing w:before="60"/>
        <w:jc w:val="both"/>
        <w:rPr>
          <w:rFonts w:ascii="Calibri" w:eastAsia="Arial" w:hAnsi="Calibri" w:cs="Calibri"/>
          <w:sz w:val="21"/>
          <w:szCs w:val="21"/>
        </w:rPr>
      </w:pPr>
      <w:r>
        <w:rPr>
          <w:rFonts w:ascii="Calibri" w:eastAsia="Arial" w:hAnsi="Calibri" w:cs="Calibri"/>
          <w:sz w:val="21"/>
          <w:szCs w:val="21"/>
        </w:rPr>
        <w:t>Championed development, implementation, and maintenance of State of California’s enterprise risk management program, including formal training program for IS officers. Provided concentrated view of risk management for individual departments.</w:t>
      </w:r>
    </w:p>
    <w:p w14:paraId="14854F09" w14:textId="77777777" w:rsidR="006401F1" w:rsidRDefault="006401F1" w:rsidP="006401F1">
      <w:pPr>
        <w:numPr>
          <w:ilvl w:val="0"/>
          <w:numId w:val="2"/>
        </w:numPr>
        <w:autoSpaceDE w:val="0"/>
        <w:autoSpaceDN w:val="0"/>
        <w:spacing w:before="60"/>
        <w:jc w:val="both"/>
        <w:rPr>
          <w:rFonts w:ascii="Calibri" w:eastAsia="Arial" w:hAnsi="Calibri" w:cs="Calibri"/>
          <w:sz w:val="21"/>
          <w:szCs w:val="21"/>
        </w:rPr>
      </w:pPr>
      <w:r>
        <w:rPr>
          <w:rFonts w:ascii="Calibri" w:eastAsia="Arial" w:hAnsi="Calibri" w:cs="Calibri"/>
          <w:sz w:val="21"/>
          <w:szCs w:val="21"/>
        </w:rPr>
        <w:lastRenderedPageBreak/>
        <w:t>Leveraged IS expertise as member of California Privacy and Security Advisory Board (</w:t>
      </w:r>
      <w:proofErr w:type="spellStart"/>
      <w:r>
        <w:rPr>
          <w:rFonts w:ascii="Calibri" w:eastAsia="Arial" w:hAnsi="Calibri" w:cs="Calibri"/>
          <w:sz w:val="21"/>
          <w:szCs w:val="21"/>
        </w:rPr>
        <w:t>CalPSAB</w:t>
      </w:r>
      <w:proofErr w:type="spellEnd"/>
      <w:r>
        <w:rPr>
          <w:rFonts w:ascii="Calibri" w:eastAsia="Arial" w:hAnsi="Calibri" w:cs="Calibri"/>
          <w:sz w:val="21"/>
          <w:szCs w:val="21"/>
        </w:rPr>
        <w:t>) assisting state agencies during incidents and mitigating risk exposure.</w:t>
      </w:r>
    </w:p>
    <w:p w14:paraId="5935CFDB" w14:textId="77777777" w:rsidR="006401F1" w:rsidRDefault="006401F1" w:rsidP="006401F1">
      <w:pPr>
        <w:numPr>
          <w:ilvl w:val="0"/>
          <w:numId w:val="2"/>
        </w:numPr>
        <w:autoSpaceDE w:val="0"/>
        <w:autoSpaceDN w:val="0"/>
        <w:spacing w:before="60"/>
        <w:jc w:val="both"/>
        <w:rPr>
          <w:rFonts w:ascii="Calibri" w:hAnsi="Calibri" w:cs="Calibri"/>
          <w:sz w:val="21"/>
          <w:szCs w:val="21"/>
        </w:rPr>
      </w:pPr>
      <w:r>
        <w:rPr>
          <w:rFonts w:ascii="Calibri" w:eastAsia="Arial" w:hAnsi="Calibri" w:cs="Calibri"/>
          <w:sz w:val="21"/>
          <w:szCs w:val="21"/>
        </w:rPr>
        <w:t>Cultivated relationships with state, federal, and local entities, optimizing IS practices and reducing program expenditures.</w:t>
      </w:r>
    </w:p>
    <w:p w14:paraId="0073D842" w14:textId="77777777" w:rsidR="006401F1" w:rsidRDefault="006401F1" w:rsidP="006401F1">
      <w:pPr>
        <w:jc w:val="center"/>
        <w:rPr>
          <w:rFonts w:ascii="Calibri" w:eastAsia="Arial" w:hAnsi="Calibri" w:cs="Calibri"/>
          <w:b/>
          <w:bCs/>
          <w:caps/>
          <w:color w:val="000000"/>
          <w:sz w:val="26"/>
          <w:szCs w:val="26"/>
        </w:rPr>
      </w:pPr>
    </w:p>
    <w:p w14:paraId="773C0B54" w14:textId="77777777" w:rsidR="006401F1" w:rsidRDefault="006401F1" w:rsidP="006401F1">
      <w:pPr>
        <w:jc w:val="center"/>
        <w:rPr>
          <w:rFonts w:ascii="Calibri" w:eastAsia="Arial" w:hAnsi="Calibri" w:cs="Calibri"/>
          <w:b/>
          <w:bCs/>
          <w:caps/>
          <w:color w:val="000000"/>
          <w:sz w:val="26"/>
          <w:szCs w:val="26"/>
        </w:rPr>
      </w:pPr>
      <w:r>
        <w:rPr>
          <w:rFonts w:ascii="Calibri" w:eastAsia="Arial" w:hAnsi="Calibri" w:cs="Calibri"/>
          <w:b/>
          <w:bCs/>
          <w:caps/>
          <w:color w:val="000000"/>
          <w:sz w:val="26"/>
          <w:szCs w:val="26"/>
        </w:rPr>
        <w:t>EDUCATION</w:t>
      </w:r>
    </w:p>
    <w:p w14:paraId="558B8DED" w14:textId="77777777" w:rsidR="006401F1" w:rsidRDefault="006401F1" w:rsidP="006401F1">
      <w:pPr>
        <w:spacing w:before="120"/>
        <w:jc w:val="center"/>
        <w:rPr>
          <w:rFonts w:ascii="Calibri" w:hAnsi="Calibri" w:cs="Calibri"/>
          <w:iCs/>
          <w:color w:val="000000"/>
          <w:sz w:val="21"/>
          <w:szCs w:val="21"/>
        </w:rPr>
      </w:pPr>
      <w:r>
        <w:rPr>
          <w:rFonts w:ascii="Calibri" w:hAnsi="Calibri" w:cs="Calibri"/>
          <w:b/>
          <w:bCs/>
          <w:color w:val="000000"/>
          <w:sz w:val="21"/>
          <w:szCs w:val="21"/>
        </w:rPr>
        <w:t>Master of Science (MS)</w:t>
      </w:r>
      <w:r>
        <w:rPr>
          <w:rFonts w:ascii="Calibri" w:hAnsi="Calibri" w:cs="Calibri"/>
          <w:bCs/>
          <w:color w:val="000000"/>
          <w:sz w:val="21"/>
          <w:szCs w:val="21"/>
        </w:rPr>
        <w:t>, Information Assurance (MSIA),</w:t>
      </w:r>
      <w:r>
        <w:rPr>
          <w:rFonts w:ascii="Calibri" w:hAnsi="Calibri" w:cs="Calibri"/>
          <w:b/>
          <w:bCs/>
          <w:color w:val="000000"/>
          <w:sz w:val="21"/>
          <w:szCs w:val="21"/>
        </w:rPr>
        <w:t xml:space="preserve"> </w:t>
      </w:r>
      <w:r>
        <w:rPr>
          <w:rFonts w:ascii="Calibri" w:hAnsi="Calibri" w:cs="Calibri"/>
          <w:iCs/>
          <w:color w:val="000000"/>
          <w:sz w:val="21"/>
          <w:szCs w:val="21"/>
        </w:rPr>
        <w:t>Norwich, University, Northfield, VT</w:t>
      </w:r>
    </w:p>
    <w:p w14:paraId="65D09E94" w14:textId="77777777" w:rsidR="006401F1" w:rsidRDefault="006401F1" w:rsidP="006401F1">
      <w:pPr>
        <w:spacing w:before="120"/>
        <w:jc w:val="center"/>
        <w:rPr>
          <w:rFonts w:ascii="Calibri" w:hAnsi="Calibri" w:cs="Calibri"/>
          <w:iCs/>
          <w:color w:val="000000"/>
          <w:sz w:val="21"/>
          <w:szCs w:val="21"/>
        </w:rPr>
      </w:pPr>
      <w:r>
        <w:rPr>
          <w:rFonts w:ascii="Calibri" w:hAnsi="Calibri" w:cs="Calibri"/>
          <w:b/>
          <w:bCs/>
          <w:color w:val="000000"/>
          <w:sz w:val="21"/>
          <w:szCs w:val="21"/>
        </w:rPr>
        <w:t>Bachelor of Science (BS)</w:t>
      </w:r>
      <w:r>
        <w:rPr>
          <w:rFonts w:ascii="Calibri" w:hAnsi="Calibri" w:cs="Calibri"/>
          <w:bCs/>
          <w:color w:val="000000"/>
          <w:sz w:val="21"/>
          <w:szCs w:val="21"/>
        </w:rPr>
        <w:t>, Computer Science,</w:t>
      </w:r>
      <w:r>
        <w:rPr>
          <w:rFonts w:ascii="Calibri" w:hAnsi="Calibri" w:cs="Calibri"/>
          <w:b/>
          <w:bCs/>
          <w:color w:val="000000"/>
          <w:sz w:val="21"/>
          <w:szCs w:val="21"/>
        </w:rPr>
        <w:t xml:space="preserve"> </w:t>
      </w:r>
      <w:r>
        <w:rPr>
          <w:rFonts w:ascii="Calibri" w:hAnsi="Calibri" w:cs="Calibri"/>
          <w:iCs/>
          <w:color w:val="000000"/>
          <w:sz w:val="21"/>
          <w:szCs w:val="21"/>
        </w:rPr>
        <w:t>National University, Sacramento, CA</w:t>
      </w:r>
    </w:p>
    <w:p w14:paraId="0F6079AC" w14:textId="77777777" w:rsidR="006401F1" w:rsidRDefault="006401F1" w:rsidP="006401F1">
      <w:pPr>
        <w:rPr>
          <w:rFonts w:ascii="Calibri" w:hAnsi="Calibri" w:cs="Calibri"/>
          <w:color w:val="000000"/>
          <w:sz w:val="21"/>
          <w:szCs w:val="21"/>
        </w:rPr>
      </w:pPr>
    </w:p>
    <w:p w14:paraId="0328702A" w14:textId="77777777" w:rsidR="006401F1" w:rsidRDefault="006401F1" w:rsidP="006401F1">
      <w:pPr>
        <w:jc w:val="center"/>
        <w:rPr>
          <w:rFonts w:ascii="Calibri" w:eastAsia="Arial" w:hAnsi="Calibri" w:cs="Calibri"/>
          <w:b/>
          <w:bCs/>
          <w:caps/>
          <w:color w:val="000000"/>
          <w:sz w:val="26"/>
          <w:szCs w:val="26"/>
        </w:rPr>
      </w:pPr>
      <w:r>
        <w:rPr>
          <w:rFonts w:ascii="Calibri" w:eastAsia="Arial" w:hAnsi="Calibri" w:cs="Calibri"/>
          <w:b/>
          <w:bCs/>
          <w:caps/>
          <w:color w:val="000000"/>
          <w:sz w:val="26"/>
          <w:szCs w:val="26"/>
        </w:rPr>
        <w:t>CERTIFICATIONS &amp; PROFESSIONAL MEMBERSHIPS</w:t>
      </w:r>
    </w:p>
    <w:p w14:paraId="4163A2F8" w14:textId="77777777" w:rsidR="006401F1" w:rsidRDefault="006401F1" w:rsidP="006401F1">
      <w:pPr>
        <w:spacing w:before="120"/>
        <w:jc w:val="center"/>
        <w:rPr>
          <w:rFonts w:ascii="Calibri" w:hAnsi="Calibri" w:cs="Calibri"/>
          <w:iCs/>
          <w:color w:val="000000"/>
          <w:sz w:val="21"/>
          <w:szCs w:val="21"/>
        </w:rPr>
      </w:pPr>
      <w:r>
        <w:rPr>
          <w:rFonts w:ascii="Calibri" w:hAnsi="Calibri" w:cs="Calibri"/>
          <w:iCs/>
          <w:color w:val="000000"/>
          <w:sz w:val="21"/>
          <w:szCs w:val="21"/>
        </w:rPr>
        <w:t>Certified Information Systems Security Professional (CISSP) #62829</w:t>
      </w:r>
    </w:p>
    <w:p w14:paraId="266FE847" w14:textId="77777777" w:rsidR="006401F1" w:rsidRDefault="006401F1" w:rsidP="006401F1">
      <w:pPr>
        <w:spacing w:before="120"/>
        <w:jc w:val="center"/>
        <w:rPr>
          <w:rFonts w:ascii="Calibri" w:hAnsi="Calibri" w:cs="Calibri"/>
          <w:iCs/>
          <w:color w:val="000000"/>
          <w:sz w:val="21"/>
          <w:szCs w:val="21"/>
        </w:rPr>
      </w:pPr>
      <w:r>
        <w:rPr>
          <w:rFonts w:ascii="Calibri" w:hAnsi="Calibri" w:cs="Calibri"/>
          <w:iCs/>
          <w:color w:val="000000"/>
          <w:sz w:val="21"/>
          <w:szCs w:val="21"/>
        </w:rPr>
        <w:t>Member, International Information Systems Security Certification Consortium (ISC²)</w:t>
      </w:r>
    </w:p>
    <w:p w14:paraId="2E2EB0A7" w14:textId="77777777" w:rsidR="006401F1" w:rsidRDefault="006401F1" w:rsidP="006401F1">
      <w:pPr>
        <w:spacing w:before="120"/>
        <w:jc w:val="center"/>
        <w:rPr>
          <w:rFonts w:ascii="Calibri" w:hAnsi="Calibri" w:cs="Calibri"/>
          <w:iCs/>
          <w:color w:val="000000"/>
          <w:sz w:val="21"/>
          <w:szCs w:val="21"/>
        </w:rPr>
      </w:pPr>
      <w:r>
        <w:rPr>
          <w:rFonts w:ascii="Calibri" w:hAnsi="Calibri" w:cs="Calibri"/>
          <w:iCs/>
          <w:color w:val="000000"/>
          <w:sz w:val="21"/>
          <w:szCs w:val="21"/>
        </w:rPr>
        <w:t>ITIL® Foundation Certificate in IT Service Management</w:t>
      </w:r>
    </w:p>
    <w:p w14:paraId="503BCDBC" w14:textId="77777777" w:rsidR="006401F1" w:rsidRDefault="006401F1" w:rsidP="006401F1">
      <w:pPr>
        <w:spacing w:before="120"/>
        <w:jc w:val="center"/>
        <w:rPr>
          <w:rFonts w:ascii="Calibri" w:hAnsi="Calibri" w:cs="Calibri"/>
          <w:iCs/>
          <w:sz w:val="21"/>
          <w:szCs w:val="21"/>
        </w:rPr>
      </w:pPr>
      <w:r>
        <w:rPr>
          <w:rFonts w:ascii="Calibri" w:hAnsi="Calibri" w:cs="Calibri"/>
          <w:iCs/>
          <w:sz w:val="21"/>
          <w:szCs w:val="21"/>
        </w:rPr>
        <w:t>Information Systems and Security Association (ISSA)</w:t>
      </w:r>
    </w:p>
    <w:p w14:paraId="215081B0" w14:textId="77777777" w:rsidR="006401F1" w:rsidRDefault="006401F1" w:rsidP="006401F1">
      <w:pPr>
        <w:spacing w:before="120"/>
        <w:jc w:val="center"/>
        <w:rPr>
          <w:rFonts w:ascii="Calibri" w:hAnsi="Calibri" w:cs="Calibri"/>
          <w:iCs/>
          <w:color w:val="000000"/>
          <w:sz w:val="21"/>
          <w:szCs w:val="21"/>
        </w:rPr>
      </w:pPr>
      <w:r>
        <w:rPr>
          <w:rFonts w:ascii="Calibri" w:hAnsi="Calibri" w:cs="Calibri"/>
          <w:iCs/>
          <w:color w:val="000000"/>
          <w:sz w:val="21"/>
          <w:szCs w:val="21"/>
        </w:rPr>
        <w:t>Member, InfraGard</w:t>
      </w:r>
    </w:p>
    <w:p w14:paraId="288BEEFE" w14:textId="77777777" w:rsidR="006401F1" w:rsidRDefault="006401F1" w:rsidP="006401F1">
      <w:pPr>
        <w:rPr>
          <w:rFonts w:ascii="Calibri" w:hAnsi="Calibri" w:cs="Calibri"/>
          <w:iCs/>
          <w:color w:val="000000"/>
          <w:sz w:val="21"/>
          <w:szCs w:val="21"/>
        </w:rPr>
      </w:pPr>
    </w:p>
    <w:p w14:paraId="1B5C46A4" w14:textId="77777777" w:rsidR="006401F1" w:rsidRDefault="006401F1" w:rsidP="006401F1">
      <w:pPr>
        <w:rPr>
          <w:rFonts w:ascii="Calibri" w:hAnsi="Calibri" w:cs="Calibri"/>
          <w:iCs/>
          <w:color w:val="000000"/>
          <w:sz w:val="21"/>
          <w:szCs w:val="21"/>
        </w:rPr>
      </w:pPr>
    </w:p>
    <w:p w14:paraId="3E0EB62E" w14:textId="77777777" w:rsidR="006401F1" w:rsidRDefault="006401F1" w:rsidP="006401F1">
      <w:pPr>
        <w:autoSpaceDE w:val="0"/>
        <w:autoSpaceDN w:val="0"/>
        <w:jc w:val="center"/>
        <w:rPr>
          <w:rFonts w:ascii="Calibri" w:eastAsia="Arial" w:hAnsi="Calibri" w:cs="Calibri"/>
          <w:b/>
          <w:bCs/>
          <w:caps/>
          <w:sz w:val="26"/>
          <w:szCs w:val="26"/>
        </w:rPr>
      </w:pPr>
      <w:r>
        <w:rPr>
          <w:rFonts w:ascii="Calibri" w:eastAsia="Arial" w:hAnsi="Calibri" w:cs="Calibri"/>
          <w:b/>
          <w:bCs/>
          <w:caps/>
          <w:sz w:val="26"/>
          <w:szCs w:val="26"/>
        </w:rPr>
        <w:t>Specialized Security solutions</w:t>
      </w:r>
    </w:p>
    <w:p w14:paraId="556FC9D1" w14:textId="77777777" w:rsidR="006401F1" w:rsidRDefault="006401F1" w:rsidP="006401F1">
      <w:pPr>
        <w:spacing w:before="120"/>
        <w:jc w:val="center"/>
        <w:rPr>
          <w:rFonts w:ascii="Calibri" w:eastAsia="Arial" w:hAnsi="Calibri" w:cs="Calibri"/>
          <w:sz w:val="21"/>
          <w:szCs w:val="21"/>
        </w:rPr>
      </w:pPr>
      <w:r>
        <w:rPr>
          <w:rFonts w:ascii="Calibri" w:eastAsia="Arial" w:hAnsi="Calibri" w:cs="Calibri"/>
          <w:sz w:val="21"/>
          <w:szCs w:val="21"/>
        </w:rPr>
        <w:t>Vulnerability Scanners (Nexpose) | Web Filters (</w:t>
      </w:r>
      <w:proofErr w:type="spellStart"/>
      <w:r>
        <w:rPr>
          <w:rFonts w:ascii="Calibri" w:eastAsia="Arial" w:hAnsi="Calibri" w:cs="Calibri"/>
          <w:sz w:val="21"/>
          <w:szCs w:val="21"/>
        </w:rPr>
        <w:t>BlueCoat</w:t>
      </w:r>
      <w:proofErr w:type="spellEnd"/>
      <w:r>
        <w:rPr>
          <w:rFonts w:ascii="Calibri" w:eastAsia="Arial" w:hAnsi="Calibri" w:cs="Calibri"/>
          <w:sz w:val="21"/>
          <w:szCs w:val="21"/>
        </w:rPr>
        <w:t>, Websense)</w:t>
      </w:r>
    </w:p>
    <w:p w14:paraId="3C9E3F3A" w14:textId="77777777" w:rsidR="004B2830" w:rsidRPr="006401F1" w:rsidRDefault="004B2830" w:rsidP="006401F1"/>
    <w:sectPr w:rsidR="004B2830" w:rsidRPr="00640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 w15:restartNumberingAfterBreak="0">
    <w:nsid w:val="6F973132"/>
    <w:multiLevelType w:val="hybridMultilevel"/>
    <w:tmpl w:val="826615A2"/>
    <w:lvl w:ilvl="0" w:tplc="4D0C3A82">
      <w:start w:val="1"/>
      <w:numFmt w:val="bullet"/>
      <w:lvlText w:val=""/>
      <w:lvlJc w:val="left"/>
      <w:pPr>
        <w:tabs>
          <w:tab w:val="num" w:pos="360"/>
        </w:tabs>
        <w:ind w:left="360" w:hanging="360"/>
      </w:pPr>
      <w:rPr>
        <w:rFonts w:ascii="Wingdings" w:hAnsi="Wingdings"/>
        <w:color w:val="000000"/>
      </w:rPr>
    </w:lvl>
    <w:lvl w:ilvl="1" w:tplc="5330EAA6">
      <w:start w:val="1"/>
      <w:numFmt w:val="bullet"/>
      <w:lvlText w:val="o"/>
      <w:lvlJc w:val="left"/>
      <w:pPr>
        <w:tabs>
          <w:tab w:val="num" w:pos="1080"/>
        </w:tabs>
        <w:ind w:left="1080" w:hanging="360"/>
      </w:pPr>
      <w:rPr>
        <w:rFonts w:ascii="Courier New" w:hAnsi="Courier New"/>
      </w:rPr>
    </w:lvl>
    <w:lvl w:ilvl="2" w:tplc="609217B8">
      <w:start w:val="1"/>
      <w:numFmt w:val="bullet"/>
      <w:lvlText w:val=""/>
      <w:lvlJc w:val="left"/>
      <w:pPr>
        <w:tabs>
          <w:tab w:val="num" w:pos="1800"/>
        </w:tabs>
        <w:ind w:left="1800" w:hanging="360"/>
      </w:pPr>
      <w:rPr>
        <w:rFonts w:ascii="Wingdings" w:hAnsi="Wingdings"/>
      </w:rPr>
    </w:lvl>
    <w:lvl w:ilvl="3" w:tplc="314EF962">
      <w:start w:val="1"/>
      <w:numFmt w:val="bullet"/>
      <w:lvlText w:val=""/>
      <w:lvlJc w:val="left"/>
      <w:pPr>
        <w:tabs>
          <w:tab w:val="num" w:pos="2520"/>
        </w:tabs>
        <w:ind w:left="2520" w:hanging="360"/>
      </w:pPr>
      <w:rPr>
        <w:rFonts w:ascii="Symbol" w:hAnsi="Symbol"/>
      </w:rPr>
    </w:lvl>
    <w:lvl w:ilvl="4" w:tplc="B7B4188E">
      <w:start w:val="1"/>
      <w:numFmt w:val="bullet"/>
      <w:lvlText w:val="o"/>
      <w:lvlJc w:val="left"/>
      <w:pPr>
        <w:tabs>
          <w:tab w:val="num" w:pos="3240"/>
        </w:tabs>
        <w:ind w:left="3240" w:hanging="360"/>
      </w:pPr>
      <w:rPr>
        <w:rFonts w:ascii="Courier New" w:hAnsi="Courier New"/>
      </w:rPr>
    </w:lvl>
    <w:lvl w:ilvl="5" w:tplc="49EA0C3A">
      <w:start w:val="1"/>
      <w:numFmt w:val="bullet"/>
      <w:lvlText w:val=""/>
      <w:lvlJc w:val="left"/>
      <w:pPr>
        <w:tabs>
          <w:tab w:val="num" w:pos="3960"/>
        </w:tabs>
        <w:ind w:left="3960" w:hanging="360"/>
      </w:pPr>
      <w:rPr>
        <w:rFonts w:ascii="Wingdings" w:hAnsi="Wingdings"/>
      </w:rPr>
    </w:lvl>
    <w:lvl w:ilvl="6" w:tplc="78609E18">
      <w:start w:val="1"/>
      <w:numFmt w:val="bullet"/>
      <w:lvlText w:val=""/>
      <w:lvlJc w:val="left"/>
      <w:pPr>
        <w:tabs>
          <w:tab w:val="num" w:pos="4680"/>
        </w:tabs>
        <w:ind w:left="4680" w:hanging="360"/>
      </w:pPr>
      <w:rPr>
        <w:rFonts w:ascii="Symbol" w:hAnsi="Symbol"/>
      </w:rPr>
    </w:lvl>
    <w:lvl w:ilvl="7" w:tplc="81ECB604">
      <w:start w:val="1"/>
      <w:numFmt w:val="bullet"/>
      <w:lvlText w:val="o"/>
      <w:lvlJc w:val="left"/>
      <w:pPr>
        <w:tabs>
          <w:tab w:val="num" w:pos="5400"/>
        </w:tabs>
        <w:ind w:left="5400" w:hanging="360"/>
      </w:pPr>
      <w:rPr>
        <w:rFonts w:ascii="Courier New" w:hAnsi="Courier New"/>
      </w:rPr>
    </w:lvl>
    <w:lvl w:ilvl="8" w:tplc="2D86B5D4">
      <w:start w:val="1"/>
      <w:numFmt w:val="bullet"/>
      <w:lvlText w:val=""/>
      <w:lvlJc w:val="left"/>
      <w:pPr>
        <w:tabs>
          <w:tab w:val="num" w:pos="6120"/>
        </w:tabs>
        <w:ind w:left="6120" w:hanging="360"/>
      </w:pPr>
      <w:rPr>
        <w:rFonts w:ascii="Wingdings" w:hAnsi="Wingdings"/>
      </w:rPr>
    </w:lvl>
  </w:abstractNum>
  <w:num w:numId="1">
    <w:abstractNumId w:val="0"/>
    <w:lvlOverride w:ilv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F1"/>
    <w:rsid w:val="000A10A4"/>
    <w:rsid w:val="004B2830"/>
    <w:rsid w:val="0064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AFDCD8"/>
  <w15:chartTrackingRefBased/>
  <w15:docId w15:val="{3416D9B3-538F-4F35-967B-6563271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1F1"/>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uiPriority w:val="99"/>
    <w:rsid w:val="006401F1"/>
    <w:pPr>
      <w:numPr>
        <w:numId w:val="1"/>
      </w:numPr>
      <w:spacing w:after="60" w:line="220" w:lineRule="atLeast"/>
      <w:ind w:left="0" w:firstLine="0"/>
      <w:jc w:val="both"/>
    </w:pPr>
    <w:rPr>
      <w:rFonts w:ascii="Arial" w:eastAsia="SimSun" w:hAnsi="Arial"/>
      <w:spacing w:val="-5"/>
      <w:szCs w:val="20"/>
    </w:rPr>
  </w:style>
  <w:style w:type="paragraph" w:customStyle="1" w:styleId="ConsultantName">
    <w:name w:val="Consultant Name"/>
    <w:basedOn w:val="Normal"/>
    <w:qFormat/>
    <w:rsid w:val="006401F1"/>
    <w:pPr>
      <w:spacing w:line="264" w:lineRule="auto"/>
      <w:jc w:val="right"/>
    </w:pPr>
    <w:rPr>
      <w:rFonts w:ascii="Arial" w:eastAsia="Arial" w:hAnsi="Arial"/>
      <w:color w:val="021A32"/>
      <w:sz w:val="32"/>
      <w:szCs w:val="32"/>
    </w:rPr>
  </w:style>
  <w:style w:type="paragraph" w:styleId="BodyText">
    <w:name w:val="Body Text"/>
    <w:basedOn w:val="Normal"/>
    <w:link w:val="BodyTextChar"/>
    <w:uiPriority w:val="99"/>
    <w:semiHidden/>
    <w:unhideWhenUsed/>
    <w:rsid w:val="006401F1"/>
    <w:pPr>
      <w:spacing w:after="120"/>
    </w:pPr>
  </w:style>
  <w:style w:type="character" w:customStyle="1" w:styleId="BodyTextChar">
    <w:name w:val="Body Text Char"/>
    <w:basedOn w:val="DefaultParagraphFont"/>
    <w:link w:val="BodyText"/>
    <w:uiPriority w:val="99"/>
    <w:semiHidden/>
    <w:rsid w:val="006401F1"/>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E0FA447C4D340B81F3ABE87B46C1B" ma:contentTypeVersion="10" ma:contentTypeDescription="Create a new document." ma:contentTypeScope="" ma:versionID="bfc03a8fd61ab1dd25d666a9814f59e3">
  <xsd:schema xmlns:xsd="http://www.w3.org/2001/XMLSchema" xmlns:xs="http://www.w3.org/2001/XMLSchema" xmlns:p="http://schemas.microsoft.com/office/2006/metadata/properties" xmlns:ns3="d92f6946-c95e-4030-aba0-652cc6f0f6e5" targetNamespace="http://schemas.microsoft.com/office/2006/metadata/properties" ma:root="true" ma:fieldsID="4d4f557a8446f0b28ccd10d929614814" ns3:_="">
    <xsd:import namespace="d92f6946-c95e-4030-aba0-652cc6f0f6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f6946-c95e-4030-aba0-652cc6f0f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B24E1-1A46-400E-9206-FEA7323DF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f6946-c95e-4030-aba0-652cc6f0f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F88BA-FA0E-4000-AA0D-5A014DE8C78E}">
  <ds:schemaRefs>
    <ds:schemaRef ds:uri="http://schemas.microsoft.com/sharepoint/v3/contenttype/forms"/>
  </ds:schemaRefs>
</ds:datastoreItem>
</file>

<file path=customXml/itemProps3.xml><?xml version="1.0" encoding="utf-8"?>
<ds:datastoreItem xmlns:ds="http://schemas.openxmlformats.org/officeDocument/2006/customXml" ds:itemID="{2CE68C20-3AE2-4E8E-8051-36569AEAC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Ryan</dc:creator>
  <cp:keywords/>
  <dc:description/>
  <cp:lastModifiedBy>Knight, Ryan</cp:lastModifiedBy>
  <cp:revision>1</cp:revision>
  <dcterms:created xsi:type="dcterms:W3CDTF">2020-12-01T17:52:00Z</dcterms:created>
  <dcterms:modified xsi:type="dcterms:W3CDTF">2020-12-01T17:53:00Z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0x01010027DE0FA447C4D340B81F3ABE87B46C1B</vt:lpwstr>
  </property>
</Properties>
</file>